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37BA" w14:textId="46B45D63" w:rsidR="00274C82" w:rsidRPr="00274C82" w:rsidRDefault="00274C82" w:rsidP="00274C82">
      <w:pPr>
        <w:rPr>
          <w:rFonts w:ascii="Arial" w:hAnsi="Arial" w:cs="Arial"/>
          <w:sz w:val="22"/>
          <w:szCs w:val="22"/>
        </w:rPr>
      </w:pPr>
      <w:r w:rsidRPr="00274C82">
        <w:rPr>
          <w:rFonts w:ascii="Arial" w:hAnsi="Arial" w:cs="Arial"/>
          <w:b/>
          <w:bCs/>
        </w:rPr>
        <w:t>Launch of Collateral Support for Export Credit under Export Promotion Mission (EPM) – NIRYAT PROTSAHAN with immediate effect</w:t>
      </w:r>
      <w:r w:rsidRPr="00274C82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 w:rsidRPr="00274C82">
        <w:rPr>
          <w:rFonts w:ascii="Arial" w:hAnsi="Arial" w:cs="Arial"/>
          <w:sz w:val="22"/>
          <w:szCs w:val="22"/>
        </w:rPr>
        <w:t>The Directorate General of Foreign Trade (DGFT) vide trade notice number 21/2025-26 has launched Collateral Support for Export Credit under Export Promotion Mission (EPM) – NIRYAT PROTSAHAN with immediate effect.</w:t>
      </w:r>
    </w:p>
    <w:p w14:paraId="42B9131D" w14:textId="2189C0D1" w:rsidR="00274C82" w:rsidRPr="00274C82" w:rsidRDefault="00274C82" w:rsidP="00274C82">
      <w:pPr>
        <w:rPr>
          <w:rFonts w:ascii="Arial" w:hAnsi="Arial" w:cs="Arial"/>
          <w:sz w:val="22"/>
          <w:szCs w:val="22"/>
        </w:rPr>
      </w:pPr>
      <w:r w:rsidRPr="00274C82">
        <w:rPr>
          <w:rFonts w:ascii="Arial" w:hAnsi="Arial" w:cs="Arial"/>
          <w:sz w:val="22"/>
          <w:szCs w:val="22"/>
        </w:rPr>
        <w:t>The intervention aims to improve access to formal export credit for Micro, Small and Medium Enterprises (MSMEs), particularly exporters facing constraints in providing collateral security.</w:t>
      </w:r>
    </w:p>
    <w:p w14:paraId="511F0A2A" w14:textId="77777777" w:rsidR="00274C82" w:rsidRPr="00274C82" w:rsidRDefault="00274C82" w:rsidP="00274C82">
      <w:pPr>
        <w:rPr>
          <w:rFonts w:ascii="Arial" w:hAnsi="Arial" w:cs="Arial"/>
          <w:sz w:val="22"/>
          <w:szCs w:val="22"/>
        </w:rPr>
      </w:pPr>
      <w:r w:rsidRPr="00274C82">
        <w:rPr>
          <w:rFonts w:ascii="Arial" w:hAnsi="Arial" w:cs="Arial"/>
          <w:sz w:val="22"/>
          <w:szCs w:val="22"/>
        </w:rPr>
        <w:t>Salient features for exporters include:</w:t>
      </w:r>
    </w:p>
    <w:p w14:paraId="2ED5C3CD" w14:textId="22238E7B" w:rsidR="00274C82" w:rsidRPr="00274C82" w:rsidRDefault="00274C82" w:rsidP="00274C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74C82">
        <w:rPr>
          <w:rFonts w:ascii="Arial" w:hAnsi="Arial" w:cs="Arial"/>
          <w:sz w:val="22"/>
          <w:szCs w:val="22"/>
        </w:rPr>
        <w:t>Credit guarantee coverage of up to </w:t>
      </w:r>
      <w:r w:rsidRPr="00274C82">
        <w:rPr>
          <w:rFonts w:ascii="Arial" w:hAnsi="Arial" w:cs="Arial"/>
          <w:b/>
          <w:bCs/>
          <w:sz w:val="22"/>
          <w:szCs w:val="22"/>
        </w:rPr>
        <w:t>85% for Micro and Small exporters and 65% for Medium exporters</w:t>
      </w:r>
      <w:r w:rsidRPr="00274C82">
        <w:rPr>
          <w:rFonts w:ascii="Arial" w:hAnsi="Arial" w:cs="Arial"/>
          <w:sz w:val="22"/>
          <w:szCs w:val="22"/>
        </w:rPr>
        <w:t>, subject to notified ceilings;</w:t>
      </w:r>
    </w:p>
    <w:p w14:paraId="59C56171" w14:textId="77777777" w:rsidR="00274C82" w:rsidRPr="00274C82" w:rsidRDefault="00274C82" w:rsidP="00274C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74C82">
        <w:rPr>
          <w:rFonts w:ascii="Arial" w:hAnsi="Arial" w:cs="Arial"/>
          <w:sz w:val="22"/>
          <w:szCs w:val="22"/>
        </w:rPr>
        <w:t>Maximum guarantee limit of ₹10 crore per exporter for FY 2025–26;</w:t>
      </w:r>
    </w:p>
    <w:p w14:paraId="04382151" w14:textId="77777777" w:rsidR="00274C82" w:rsidRPr="00274C82" w:rsidRDefault="00274C82" w:rsidP="00274C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74C82">
        <w:rPr>
          <w:rFonts w:ascii="Arial" w:hAnsi="Arial" w:cs="Arial"/>
          <w:sz w:val="22"/>
          <w:szCs w:val="22"/>
        </w:rPr>
        <w:t>Coverage limited to export-linked </w:t>
      </w:r>
      <w:r w:rsidRPr="00274C82">
        <w:rPr>
          <w:rFonts w:ascii="Arial" w:hAnsi="Arial" w:cs="Arial"/>
          <w:b/>
          <w:bCs/>
          <w:sz w:val="22"/>
          <w:szCs w:val="22"/>
        </w:rPr>
        <w:t>working capital credit</w:t>
      </w:r>
      <w:r w:rsidRPr="00274C82">
        <w:rPr>
          <w:rFonts w:ascii="Arial" w:hAnsi="Arial" w:cs="Arial"/>
          <w:sz w:val="22"/>
          <w:szCs w:val="22"/>
        </w:rPr>
        <w:t>;</w:t>
      </w:r>
    </w:p>
    <w:p w14:paraId="03F1E4E0" w14:textId="60D8643C" w:rsidR="00274C82" w:rsidRPr="00274C82" w:rsidRDefault="00274C82" w:rsidP="00274C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74C82">
        <w:rPr>
          <w:rFonts w:ascii="Arial" w:hAnsi="Arial" w:cs="Arial"/>
          <w:sz w:val="22"/>
          <w:szCs w:val="22"/>
        </w:rPr>
        <w:t>Applicability to MSME exporters engaged in merchandise exports under the notified positive list of HSN six-digit tariff lines.</w:t>
      </w:r>
    </w:p>
    <w:p w14:paraId="24E6A2C3" w14:textId="1BF48D22" w:rsidR="00274C82" w:rsidRDefault="00274C82" w:rsidP="00274C82">
      <w:pPr>
        <w:rPr>
          <w:rFonts w:ascii="Arial" w:hAnsi="Arial" w:cs="Arial"/>
          <w:sz w:val="22"/>
          <w:szCs w:val="22"/>
        </w:rPr>
      </w:pPr>
      <w:r w:rsidRPr="00274C82">
        <w:rPr>
          <w:rFonts w:ascii="Arial" w:hAnsi="Arial" w:cs="Arial"/>
          <w:sz w:val="22"/>
          <w:szCs w:val="22"/>
        </w:rPr>
        <w:t>It may be noted that support under this initiative shall be available to loans sanctioned with limited collateral security and third-party guarantee for export-related purposes and shall not apply to domestic working capital loans.</w:t>
      </w:r>
    </w:p>
    <w:p w14:paraId="3BC103FD" w14:textId="784C5BC3" w:rsidR="00D17D12" w:rsidRPr="00274C82" w:rsidRDefault="00D17D12" w:rsidP="00274C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Detailed notification can be found here: (link)</w:t>
      </w:r>
    </w:p>
    <w:p w14:paraId="3EFEEAE2" w14:textId="42A15C61" w:rsidR="00274C82" w:rsidRPr="00274C82" w:rsidRDefault="00274C82" w:rsidP="00274C82">
      <w:pPr>
        <w:rPr>
          <w:rFonts w:ascii="Arial" w:hAnsi="Arial" w:cs="Arial"/>
          <w:sz w:val="22"/>
          <w:szCs w:val="22"/>
        </w:rPr>
      </w:pPr>
      <w:r w:rsidRPr="00274C82">
        <w:rPr>
          <w:rFonts w:ascii="Arial" w:hAnsi="Arial" w:cs="Arial"/>
          <w:sz w:val="22"/>
          <w:szCs w:val="22"/>
        </w:rPr>
        <w:t xml:space="preserve">Eligible list of 728 Textile &amp; Apparel products at HS6 level under the scheme </w:t>
      </w:r>
      <w:r w:rsidR="00D17D12">
        <w:rPr>
          <w:rFonts w:ascii="Arial" w:hAnsi="Arial" w:cs="Arial"/>
          <w:sz w:val="22"/>
          <w:szCs w:val="22"/>
        </w:rPr>
        <w:t>can be found here (link)</w:t>
      </w:r>
      <w:r w:rsidRPr="00274C82">
        <w:rPr>
          <w:rFonts w:ascii="Arial" w:hAnsi="Arial" w:cs="Arial"/>
          <w:sz w:val="22"/>
          <w:szCs w:val="22"/>
        </w:rPr>
        <w:br/>
      </w:r>
      <w:r w:rsidRPr="00274C82">
        <w:rPr>
          <w:rFonts w:ascii="Arial" w:hAnsi="Arial" w:cs="Arial"/>
          <w:sz w:val="22"/>
          <w:szCs w:val="22"/>
        </w:rPr>
        <w:br/>
        <w:t xml:space="preserve">Excluded list of 200 Textile &amp; Apparel products at HS6 level under the scheme </w:t>
      </w:r>
      <w:r w:rsidR="00D17D12">
        <w:rPr>
          <w:rFonts w:ascii="Arial" w:hAnsi="Arial" w:cs="Arial"/>
          <w:sz w:val="22"/>
          <w:szCs w:val="22"/>
        </w:rPr>
        <w:t>can be found here (link)</w:t>
      </w:r>
    </w:p>
    <w:p w14:paraId="5CB5692A" w14:textId="5485A3FC" w:rsidR="00274C82" w:rsidRPr="00274C82" w:rsidRDefault="00274C82" w:rsidP="00274C82">
      <w:pPr>
        <w:jc w:val="center"/>
        <w:rPr>
          <w:rFonts w:ascii="Arial" w:hAnsi="Arial" w:cs="Arial"/>
        </w:rPr>
      </w:pPr>
    </w:p>
    <w:sectPr w:rsidR="00274C82" w:rsidRPr="00274C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B6353"/>
    <w:multiLevelType w:val="multilevel"/>
    <w:tmpl w:val="5146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803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82"/>
    <w:rsid w:val="00274C82"/>
    <w:rsid w:val="003A635C"/>
    <w:rsid w:val="00694E50"/>
    <w:rsid w:val="008430C5"/>
    <w:rsid w:val="00A9158B"/>
    <w:rsid w:val="00D1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B8177"/>
  <w15:chartTrackingRefBased/>
  <w15:docId w15:val="{6296ED02-B1C8-498E-964F-242C1582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C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C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C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C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C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C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C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C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C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C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C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C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C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C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C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C8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74C82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430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30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30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 Cell, CITI</dc:creator>
  <cp:keywords/>
  <dc:description/>
  <cp:lastModifiedBy>Anmol Gupta</cp:lastModifiedBy>
  <cp:revision>3</cp:revision>
  <dcterms:created xsi:type="dcterms:W3CDTF">2026-01-13T05:46:00Z</dcterms:created>
  <dcterms:modified xsi:type="dcterms:W3CDTF">2026-01-13T06:08:00Z</dcterms:modified>
</cp:coreProperties>
</file>